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F9AADB9" w:rsidP="2F9AADB9" w:rsidRDefault="2F9AADB9" w14:paraId="3B482294" w14:textId="5DDF1BD9">
      <w:pPr>
        <w:pStyle w:val="NoSpacing"/>
        <w:spacing w:after="0" w:line="240" w:lineRule="auto"/>
        <w:rPr>
          <w:rFonts w:ascii="Calibri Light" w:hAnsi="Calibri Light" w:eastAsia="Calibri Light" w:cs="Calibri Light"/>
          <w:b w:val="0"/>
          <w:bCs w:val="0"/>
          <w:i w:val="0"/>
          <w:iCs w:val="0"/>
          <w:noProof w:val="0"/>
          <w:sz w:val="52"/>
          <w:szCs w:val="52"/>
          <w:lang w:val="en-US"/>
        </w:rPr>
      </w:pPr>
      <w:r w:rsidRPr="2F9AADB9" w:rsidR="2F9AADB9">
        <w:rPr>
          <w:rFonts w:ascii="Calibri Light" w:hAnsi="Calibri Light" w:eastAsia="Calibri Light" w:cs="Calibri Light"/>
          <w:b w:val="0"/>
          <w:bCs w:val="0"/>
          <w:i w:val="0"/>
          <w:iCs w:val="0"/>
          <w:noProof w:val="0"/>
          <w:sz w:val="52"/>
          <w:szCs w:val="52"/>
          <w:lang w:val="es-US"/>
        </w:rPr>
        <w:t xml:space="preserve">¿Cómo será la universidad dentro de 18 años?  </w:t>
      </w:r>
    </w:p>
    <w:p w:rsidR="2F9AADB9" w:rsidP="2F9AADB9" w:rsidRDefault="2F9AADB9" w14:paraId="4A567FAF" w14:textId="11421CB0">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0"/>
          <w:bCs w:val="0"/>
          <w:i w:val="0"/>
          <w:iCs w:val="0"/>
          <w:noProof w:val="0"/>
          <w:sz w:val="24"/>
          <w:szCs w:val="24"/>
          <w:lang w:val="es-US"/>
        </w:rPr>
        <w:t xml:space="preserve">La pandemia cambió la educación: así puede ser el futuro. </w:t>
      </w:r>
    </w:p>
    <w:p w:rsidR="2F9AADB9" w:rsidP="2F9AADB9" w:rsidRDefault="2F9AADB9" w14:paraId="57E08279" w14:textId="64AC0B63">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63AC5EA5" w14:textId="2457998C">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 xml:space="preserve">Con una </w:t>
      </w:r>
      <w:hyperlink r:id="R6d0efdcd09364e40">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deuda de préstamos estudiantiles de billones</w:t>
        </w:r>
      </w:hyperlink>
      <w:r w:rsidRPr="2F9AADB9" w:rsidR="2F9AADB9">
        <w:rPr>
          <w:rFonts w:ascii="Calibri Light" w:hAnsi="Calibri Light" w:eastAsia="Calibri Light" w:cs="Calibri Light"/>
          <w:b w:val="0"/>
          <w:bCs w:val="0"/>
          <w:i w:val="0"/>
          <w:iCs w:val="0"/>
          <w:noProof w:val="0"/>
          <w:sz w:val="22"/>
          <w:szCs w:val="22"/>
          <w:lang w:val="es-US"/>
        </w:rPr>
        <w:t xml:space="preserve">, </w:t>
      </w:r>
      <w:hyperlink r:id="R4876d2252fb14f4e">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graduados universitarios sin preparación</w:t>
        </w:r>
      </w:hyperlink>
      <w:r w:rsidRPr="2F9AADB9" w:rsidR="2F9AADB9">
        <w:rPr>
          <w:rFonts w:ascii="Calibri Light" w:hAnsi="Calibri Light" w:eastAsia="Calibri Light" w:cs="Calibri Light"/>
          <w:b w:val="0"/>
          <w:bCs w:val="0"/>
          <w:i w:val="0"/>
          <w:iCs w:val="0"/>
          <w:noProof w:val="0"/>
          <w:sz w:val="22"/>
          <w:szCs w:val="22"/>
          <w:lang w:val="es-US"/>
        </w:rPr>
        <w:t xml:space="preserve"> para puestos de trabajo de nivel inicial y muchos estudiantes que </w:t>
      </w:r>
      <w:hyperlink r:id="Raead8ed5b9a141a2">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abandonan</w:t>
        </w:r>
      </w:hyperlink>
      <w:r w:rsidRPr="2F9AADB9" w:rsidR="2F9AADB9">
        <w:rPr>
          <w:rFonts w:ascii="Calibri Light" w:hAnsi="Calibri Light" w:eastAsia="Calibri Light" w:cs="Calibri Light"/>
          <w:b w:val="0"/>
          <w:bCs w:val="0"/>
          <w:i w:val="0"/>
          <w:iCs w:val="0"/>
          <w:noProof w:val="0"/>
          <w:sz w:val="22"/>
          <w:szCs w:val="22"/>
          <w:lang w:val="es-US"/>
        </w:rPr>
        <w:t xml:space="preserve"> la universidad antes de obtener un título, está claro que hay que hacer algo para abordar los problemas de la educación superior. Eso no quiere decir que el cambio no se esté produciendo actualmente. Se están aplicando enfoques para abordar la enorme deuda estudiantil y preparar mejor a los estudiantes para los rigores del mundo real. De hecho, puedes esperar una década de cambios en los próximos años.</w:t>
      </w:r>
    </w:p>
    <w:p w:rsidR="2F9AADB9" w:rsidP="2F9AADB9" w:rsidRDefault="2F9AADB9" w14:paraId="58E0B9DA" w14:textId="4C237A17">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07307F98" w14:textId="0C6FF302">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 xml:space="preserve">La pandemia fue transformadora para la educación superior. Pero las tendencias que impulsan la alteración no son nuevas. De hecho, la enseñanza superior comenzó a pasar por una fase de alteración antes del COVID-19. Esto es lo que significa el cambio para ti y tus hijos:  </w:t>
      </w:r>
    </w:p>
    <w:p w:rsidR="2F9AADB9" w:rsidP="2F9AADB9" w:rsidRDefault="2F9AADB9" w14:paraId="523E8219" w14:textId="6E90697D">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75715428" w14:textId="411F4C01">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Valor demostrado</w:t>
      </w:r>
    </w:p>
    <w:p w:rsidR="2F9AADB9" w:rsidP="2F9AADB9" w:rsidRDefault="2F9AADB9" w14:paraId="07E3A6FA" w14:textId="07A9068F">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Tanto los estudiantes como sus padres prestarán mucha más atención al valor que reciben de la educación superior, así como a lo que les cuesta. Esta situación se acelerará a medida que más familias no puedan o no quieran pagar los niveles de matrícula que cobran las facultades y universidades. Es la intersección del valor y el precio lo que importará cada vez más. A menudo, el discurso se centra en el precio. Pero, cuando hablas con las familias ahora, escuchas algo diferente. Quieren garantías de que la inversión de tiempo y dinero merece la pena y está definida por los resultados. Las facultades y universidades reflejarán cada vez más la calidad que ofrece una determinada institución y lo que las familias pagarán por ese valor percibido.</w:t>
      </w:r>
    </w:p>
    <w:p w:rsidR="2F9AADB9" w:rsidP="2F9AADB9" w:rsidRDefault="2F9AADB9" w14:paraId="5E6D8C47" w14:textId="4DFE8B03">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7354FCCD" w14:textId="1D0101C5">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Educación a la carta</w:t>
      </w:r>
    </w:p>
    <w:p w:rsidR="2F9AADB9" w:rsidP="2F9AADB9" w:rsidRDefault="2F9AADB9" w14:paraId="05E65EAA" w14:textId="1F3C8443">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Los estudiantes no se verán limitados por lo que las universidades ofrecían históricamente ni por cómo lo hacían. Quieren que la educación se imparta cuando quieran y de la manera que quieran. Los niños están mucho más abiertos a los formatos híbridos en línea y presencial, al aprendizaje combinado, a los programas intensivos, a las opciones a tiempo parcial y mucho más. Aumentará la presión para que se flexibilice el modelo y se ofrezcan cosas como microcredenciales basadas en objetivos profesionales concretos y programas académicos adaptados a intereses específicos. Los estudiantes expresarán las condiciones en las que están dispuestos a invertir su tiempo y sus recursos financieros.</w:t>
      </w:r>
    </w:p>
    <w:p w:rsidR="2F9AADB9" w:rsidP="2F9AADB9" w:rsidRDefault="2F9AADB9" w14:paraId="71AAA696" w14:textId="0370C8BE">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384E3B13" w14:textId="45DADD11">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Seguridad a largo plazo</w:t>
      </w:r>
    </w:p>
    <w:p w:rsidR="2F9AADB9" w:rsidP="2F9AADB9" w:rsidRDefault="2F9AADB9" w14:paraId="3D833265" w14:textId="1F42611B">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Los padres suelen reducir este concepto a “conseguir un trabajo”, pero esto pasa por alto el punto más importante. Tanto los padres, que suelen pagar la educación superior, como los estudiantes -que invierten tiempo y ganancias y asumen la deuda, eligen la universidad porque quieren que les vaya bien en la vida. Quieren un buen trabajo como parte de su ambición de ser felices, seguros y artífices de su vida. En el futuro, los padres y los estudiantes exigirán saber el éxito de la universidad a la hora de lanzar a los graduados a sus vidas y carreras. También querrán saber más sobre el factor de riesgo, es decir, qué porcentaje de estudiantes se queda en el camino y cómo ayuda la universidad a esos estudiantes y exalumnos.</w:t>
      </w:r>
    </w:p>
    <w:p w:rsidR="2F9AADB9" w:rsidP="2F9AADB9" w:rsidRDefault="2F9AADB9" w14:paraId="1D4B8479" w14:textId="70ADB688">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22672E68" w14:textId="50B91301">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 xml:space="preserve">Ubicación. Ubicación. Ubicación. </w:t>
      </w:r>
    </w:p>
    <w:p w:rsidR="2F9AADB9" w:rsidP="2F9AADB9" w:rsidRDefault="2F9AADB9" w14:paraId="6B0CD81E" w14:textId="2E2F9975">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La ubicación es más importante que nunca. Y, aunque todavía no hay un patrón claro, se puede esperar que la ubicación suba en la lista de cosas que los estudiantes tienen en cuenta para decidir en qué universidad estudiar. Algunos estudiantes optarán por quedarse más cerca de su casa ante la incertidumbre de la pandemia. Es probable que un mayor número de estudiantes se dirija a las facultades y universidades de las zonas urbanas más dinámicas. Los estudiantes internacionales seleccionarán zonas del país que sean abiertas y amables con personas como ellos. Cada vez más estudiantes que asisten a la universidad están atentos a sus propias necesidades, ya sean relacionadas con la salud o centradas en el entretenimiento o el acceso al transporte, y eligen dónde estudiar y vivir teniendo en cuenta esos factores.</w:t>
      </w:r>
    </w:p>
    <w:p w:rsidR="2F9AADB9" w:rsidP="2F9AADB9" w:rsidRDefault="2F9AADB9" w14:paraId="16B22065" w14:textId="702CF1F3">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11A0AB88" w14:textId="606B91E1">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Atractivo de la marca</w:t>
      </w:r>
    </w:p>
    <w:p w:rsidR="2F9AADB9" w:rsidP="2F9AADB9" w:rsidRDefault="2F9AADB9" w14:paraId="5E137FFE" w14:textId="666E6C35">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A medida que la gente desconfía de las instituciones, busca marcas que aporten significado y valor a su vida. Eso hace que la marca de cualquier institución particular sea mucho más importante. La marca se desarrolla a medida que los estudiantes y las familias cuentan historias sobre su experiencia con una determinada universidad o facultad. Los estudiantes buscarán marcas que hablen del camino que esperan recorrer.</w:t>
      </w:r>
    </w:p>
    <w:p w:rsidR="2F9AADB9" w:rsidP="2F9AADB9" w:rsidRDefault="2F9AADB9" w14:paraId="3D26D24D" w14:textId="47C31231">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0E10647B" w14:textId="64A30F51">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 xml:space="preserve">¿Cómo será la educación superior dentro de 18 años? Puede parecerse más a otros sectores: unas pocas universidades grandes con reputación mundial (la Universidad Estatal de Arizona tiene más de </w:t>
      </w:r>
      <w:hyperlink w:anchor="/facts/enrollment/campus-major" r:id="Rd68d3b21932143ff">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135,000 estudiantes</w:t>
        </w:r>
      </w:hyperlink>
      <w:r w:rsidRPr="2F9AADB9" w:rsidR="2F9AADB9">
        <w:rPr>
          <w:rFonts w:ascii="Calibri Light" w:hAnsi="Calibri Light" w:eastAsia="Calibri Light" w:cs="Calibri Light"/>
          <w:b w:val="0"/>
          <w:bCs w:val="0"/>
          <w:i w:val="0"/>
          <w:iCs w:val="0"/>
          <w:noProof w:val="0"/>
          <w:sz w:val="22"/>
          <w:szCs w:val="22"/>
          <w:lang w:val="es-US"/>
        </w:rPr>
        <w:t xml:space="preserve"> y la Universidad del Sur de New Hampshire tiene más de </w:t>
      </w:r>
      <w:hyperlink r:id="R6a1e201490564654">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138,000 estudiantes</w:t>
        </w:r>
      </w:hyperlink>
      <w:r w:rsidRPr="2F9AADB9" w:rsidR="2F9AADB9">
        <w:rPr>
          <w:rFonts w:ascii="Calibri Light" w:hAnsi="Calibri Light" w:eastAsia="Calibri Light" w:cs="Calibri Light"/>
          <w:b w:val="0"/>
          <w:bCs w:val="0"/>
          <w:i w:val="0"/>
          <w:iCs w:val="0"/>
          <w:noProof w:val="0"/>
          <w:sz w:val="22"/>
          <w:szCs w:val="22"/>
          <w:lang w:val="es-US"/>
        </w:rPr>
        <w:t>) que siguen creciendo, un grupo nacional de universidades y facultades privadas medianas y pequeñas realmente excepcionales que atienden a estudiantes que quieren esforzarse al más alto nivel, e instituciones comunitarias más económicas que atienden a estudiantes locales.</w:t>
      </w:r>
    </w:p>
    <w:p w:rsidR="2F9AADB9" w:rsidP="2F9AADB9" w:rsidRDefault="2F9AADB9" w14:paraId="74DCAD15" w14:textId="4E1779D4">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7B7D2499" w14:textId="6E346EA1">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 xml:space="preserve">¿Cuánto costará la universidad dentro de 18 años? </w:t>
      </w:r>
    </w:p>
    <w:p w:rsidR="2F9AADB9" w:rsidP="2F9AADB9" w:rsidRDefault="2F9AADB9" w14:paraId="301033AD" w14:textId="30BC8FAA">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 xml:space="preserve">Cuánto necesitan ahorrar las familias para que sus hijos vayan a la universidad es una cuestión muy real para los padres primerizos. </w:t>
      </w:r>
      <w:hyperlink r:id="R9c76e9764a47424c">
        <w:r w:rsidRPr="2F9AADB9" w:rsidR="2F9AADB9">
          <w:rPr>
            <w:rStyle w:val="Hyperlink"/>
            <w:rFonts w:ascii="Calibri Light" w:hAnsi="Calibri Light" w:eastAsia="Calibri Light" w:cs="Calibri Light"/>
            <w:b w:val="0"/>
            <w:bCs w:val="0"/>
            <w:i w:val="0"/>
            <w:iCs w:val="0"/>
            <w:strike w:val="0"/>
            <w:dstrike w:val="0"/>
            <w:noProof w:val="0"/>
            <w:sz w:val="22"/>
            <w:szCs w:val="22"/>
            <w:lang w:val="es-US"/>
          </w:rPr>
          <w:t>Se calcula</w:t>
        </w:r>
      </w:hyperlink>
      <w:r w:rsidRPr="2F9AADB9" w:rsidR="2F9AADB9">
        <w:rPr>
          <w:rFonts w:ascii="Calibri Light" w:hAnsi="Calibri Light" w:eastAsia="Calibri Light" w:cs="Calibri Light"/>
          <w:b w:val="0"/>
          <w:bCs w:val="0"/>
          <w:i w:val="0"/>
          <w:iCs w:val="0"/>
          <w:noProof w:val="0"/>
          <w:sz w:val="22"/>
          <w:szCs w:val="22"/>
          <w:lang w:val="es-US"/>
        </w:rPr>
        <w:t xml:space="preserve"> que un título de cuatro años tendrá un valor de casi $450,000 para los estudiantes que se inscriban en 2040, suponiendo que la matrícula aumente una media del 7% anual. ¡Increíble! </w:t>
      </w:r>
    </w:p>
    <w:p w:rsidR="2F9AADB9" w:rsidP="2F9AADB9" w:rsidRDefault="2F9AADB9" w14:paraId="0CCD60B2" w14:textId="4328C78C">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1EE18B05" w14:textId="577BA4A4">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El lado positivo para los residentes de California es que el programa California Kids Investment and Development Savings (CalKIDS) proporcionará a cada niño nacido en California a partir del 1.º de julio de 2022, así como a los estudiantes de escuelas públicas de bajos ingresos que cumplan con los requisitos necesarios y estén inscriptos entre el 1.</w:t>
      </w:r>
      <w:r w:rsidRPr="2F9AADB9" w:rsidR="2F9AADB9">
        <w:rPr>
          <w:rFonts w:ascii="Calibri Light" w:hAnsi="Calibri Light" w:eastAsia="Calibri Light" w:cs="Calibri Light"/>
          <w:b w:val="0"/>
          <w:bCs w:val="0"/>
          <w:i w:val="0"/>
          <w:iCs w:val="0"/>
          <w:noProof w:val="0"/>
          <w:sz w:val="22"/>
          <w:szCs w:val="22"/>
          <w:vertAlign w:val="superscript"/>
          <w:lang w:val="es-US"/>
        </w:rPr>
        <w:t xml:space="preserve">er </w:t>
      </w:r>
      <w:r w:rsidRPr="2F9AADB9" w:rsidR="2F9AADB9">
        <w:rPr>
          <w:rFonts w:ascii="Calibri Light" w:hAnsi="Calibri Light" w:eastAsia="Calibri Light" w:cs="Calibri Light"/>
          <w:b w:val="0"/>
          <w:bCs w:val="0"/>
          <w:i w:val="0"/>
          <w:iCs w:val="0"/>
          <w:noProof w:val="0"/>
          <w:sz w:val="22"/>
          <w:szCs w:val="22"/>
          <w:lang w:val="es-US"/>
        </w:rPr>
        <w:t xml:space="preserve">y el 12.º grado, un depósito inicial y posibles incentivos financieros en una cuenta de ahorro 529 para la universidad. </w:t>
      </w:r>
    </w:p>
    <w:p w:rsidR="2F9AADB9" w:rsidP="2F9AADB9" w:rsidRDefault="2F9AADB9" w14:paraId="156319C5" w14:textId="606A39BA">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088EE639" w14:textId="4A95B72F">
      <w:pPr>
        <w:pStyle w:val="NoSpacing"/>
        <w:spacing w:after="0" w:line="240" w:lineRule="auto"/>
        <w:rPr>
          <w:rFonts w:ascii="Calibri Light" w:hAnsi="Calibri Light" w:eastAsia="Calibri Light" w:cs="Calibri Light"/>
          <w:b w:val="0"/>
          <w:bCs w:val="0"/>
          <w:i w:val="0"/>
          <w:iCs w:val="0"/>
          <w:noProof w:val="0"/>
          <w:sz w:val="24"/>
          <w:szCs w:val="24"/>
          <w:lang w:val="en-US"/>
        </w:rPr>
      </w:pPr>
      <w:r w:rsidRPr="2F9AADB9" w:rsidR="2F9AADB9">
        <w:rPr>
          <w:rFonts w:ascii="Calibri Light" w:hAnsi="Calibri Light" w:eastAsia="Calibri Light" w:cs="Calibri Light"/>
          <w:b w:val="1"/>
          <w:bCs w:val="1"/>
          <w:i w:val="0"/>
          <w:iCs w:val="0"/>
          <w:noProof w:val="0"/>
          <w:sz w:val="24"/>
          <w:szCs w:val="24"/>
          <w:lang w:val="es-US"/>
        </w:rPr>
        <w:t>Más información acerca de CalKIDS</w:t>
      </w:r>
    </w:p>
    <w:p w:rsidR="2F9AADB9" w:rsidP="2F9AADB9" w:rsidRDefault="2F9AADB9" w14:paraId="3E963DB5" w14:textId="04312178">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CalKIDS es un programa de cuentas de ahorro para niños, administrado por ScholarShare Investment Board, una agencia del estado de California. Las cuentas de CalKIDS se crearán para todos los niños nacidos en familias californianas y los estudiantes de escuelas públicas de bajos ingresos que cumplan con los requisitos necesarios, e incluirán depósitos iniciales y otros posibles incentivos, que podrán utilizarse para pagar futuros gastos de educación superior.</w:t>
      </w:r>
    </w:p>
    <w:p w:rsidR="2F9AADB9" w:rsidP="2F9AADB9" w:rsidRDefault="2F9AADB9" w14:paraId="5302AC0E" w14:textId="092B5201">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22B2E927" w14:textId="13B16FE2">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 xml:space="preserve">El capital inicial de CalKIDS proporciona a tu familia un punto de partida para crear activos, depender menos de la deuda de los préstamos estudiantiles y utilizar el crecimiento potencial de tus inversiones a lo largo del tiempo para complementar los ahorros de la familia y los amigos en ScholarShare 529 u otro vehículo de ahorro.  </w:t>
      </w:r>
    </w:p>
    <w:p w:rsidR="2F9AADB9" w:rsidP="2F9AADB9" w:rsidRDefault="2F9AADB9" w14:paraId="7437BDED" w14:textId="1A387396">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3C0A8520" w14:textId="3658FD9B">
      <w:pPr>
        <w:spacing w:after="0" w:line="240" w:lineRule="auto"/>
        <w:rPr>
          <w:rFonts w:ascii="Calibri Light" w:hAnsi="Calibri Light" w:eastAsia="Calibri Light" w:cs="Calibri Light"/>
          <w:b w:val="0"/>
          <w:bCs w:val="0"/>
          <w:i w:val="0"/>
          <w:iCs w:val="0"/>
          <w:noProof w:val="0"/>
          <w:sz w:val="24"/>
          <w:szCs w:val="24"/>
          <w:lang w:val="en-US"/>
        </w:rPr>
      </w:pPr>
      <w:hyperlink r:id="Rb1db1a82bab34708">
        <w:r w:rsidRPr="2F9AADB9" w:rsidR="2F9AADB9">
          <w:rPr>
            <w:rStyle w:val="Hyperlink"/>
            <w:rFonts w:ascii="Calibri Light" w:hAnsi="Calibri Light" w:eastAsia="Calibri Light" w:cs="Calibri Light"/>
            <w:b w:val="1"/>
            <w:bCs w:val="1"/>
            <w:i w:val="0"/>
            <w:iCs w:val="0"/>
            <w:strike w:val="0"/>
            <w:dstrike w:val="0"/>
            <w:noProof w:val="0"/>
            <w:sz w:val="24"/>
            <w:szCs w:val="24"/>
            <w:lang w:val="es-US"/>
          </w:rPr>
          <w:t>Visita el sitio web de CalKIDS para obtener más información</w:t>
        </w:r>
      </w:hyperlink>
      <w:r w:rsidRPr="2F9AADB9" w:rsidR="2F9AADB9">
        <w:rPr>
          <w:rFonts w:ascii="Calibri Light" w:hAnsi="Calibri Light" w:eastAsia="Calibri Light" w:cs="Calibri Light"/>
          <w:b w:val="1"/>
          <w:bCs w:val="1"/>
          <w:i w:val="0"/>
          <w:iCs w:val="0"/>
          <w:noProof w:val="0"/>
          <w:sz w:val="24"/>
          <w:szCs w:val="24"/>
          <w:lang w:val="es-US"/>
        </w:rPr>
        <w:t xml:space="preserve">.  </w:t>
      </w:r>
    </w:p>
    <w:p w:rsidR="2F9AADB9" w:rsidP="2F9AADB9" w:rsidRDefault="2F9AADB9" w14:paraId="41E0E946" w14:textId="00D239E5">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48AE9066" w14:textId="060F841C">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314AA5AF" w14:textId="24F79461">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California Kids Investment and Development Savings (CalKIDS) es un programa de cuentas de ahorro para niños, administrado por ScholarShare Investment Board, una agencia del estado de California. Las cuentas de CalKIDS se crearán para los niños nacidos en familias californianas y los estudiantes de escuelas públicas que cumplan con los requisitos necesarios, e incluirán depósitos iniciales y otros posibles incentivos, que podrán utilizarse para pagar futuros gastos de educación superior.</w:t>
      </w:r>
    </w:p>
    <w:p w:rsidR="2F9AADB9" w:rsidP="2F9AADB9" w:rsidRDefault="2F9AADB9" w14:paraId="7E94E5D3" w14:textId="1B84A562">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2E61E906" w14:textId="165DE4EA">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1"/>
          <w:bCs w:val="1"/>
          <w:i w:val="0"/>
          <w:iCs w:val="0"/>
          <w:noProof w:val="0"/>
          <w:sz w:val="22"/>
          <w:szCs w:val="22"/>
          <w:lang w:val="es-US"/>
        </w:rPr>
        <w:t>Los participantes de CalKIDS también pueden crear cuentas individuales con el plan de ahorros universitarios ScholarShare.</w:t>
      </w:r>
    </w:p>
    <w:p w:rsidR="2F9AADB9" w:rsidP="2F9AADB9" w:rsidRDefault="2F9AADB9" w14:paraId="03A4D45D" w14:textId="701DF5B4">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1"/>
          <w:bCs w:val="1"/>
          <w:i w:val="0"/>
          <w:iCs w:val="0"/>
          <w:noProof w:val="0"/>
          <w:sz w:val="22"/>
          <w:szCs w:val="22"/>
          <w:lang w:val="es-US"/>
        </w:rPr>
        <w:t xml:space="preserve">Para obtener más información sobre el plan de ahorros universitarios ScholarShare, llama al 1-800-544-5248 o haz clic aquí para obtener una </w:t>
      </w:r>
      <w:hyperlink r:id="Rc8b3a4615b8d4c06">
        <w:r w:rsidRPr="2F9AADB9" w:rsidR="2F9AADB9">
          <w:rPr>
            <w:rStyle w:val="Hyperlink"/>
            <w:rFonts w:ascii="Calibri Light" w:hAnsi="Calibri Light" w:eastAsia="Calibri Light" w:cs="Calibri Light"/>
            <w:b w:val="1"/>
            <w:bCs w:val="1"/>
            <w:i w:val="0"/>
            <w:iCs w:val="0"/>
            <w:strike w:val="0"/>
            <w:dstrike w:val="0"/>
            <w:noProof w:val="0"/>
            <w:sz w:val="22"/>
            <w:szCs w:val="22"/>
            <w:lang w:val="es-US"/>
          </w:rPr>
          <w:t>descripción del plan</w:t>
        </w:r>
      </w:hyperlink>
      <w:r w:rsidRPr="2F9AADB9" w:rsidR="2F9AADB9">
        <w:rPr>
          <w:rFonts w:ascii="Calibri Light" w:hAnsi="Calibri Light" w:eastAsia="Calibri Light" w:cs="Calibri Light"/>
          <w:b w:val="1"/>
          <w:bCs w:val="1"/>
          <w:i w:val="0"/>
          <w:iCs w:val="0"/>
          <w:noProof w:val="0"/>
          <w:sz w:val="22"/>
          <w:szCs w:val="22"/>
          <w:lang w:val="es-US"/>
        </w:rPr>
        <w:t xml:space="preserve"> que incluye los objetivos de inversión, los riesgos, los cargos, los gastos y demás información importante. Léela y considérala cuidadosamente antes de invertir.</w:t>
      </w:r>
    </w:p>
    <w:p w:rsidR="2F9AADB9" w:rsidP="2F9AADB9" w:rsidRDefault="2F9AADB9" w14:paraId="158C4046" w14:textId="09492803">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5C95A021" w14:textId="50D38DE6">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1"/>
          <w:bCs w:val="1"/>
          <w:i w:val="0"/>
          <w:iCs w:val="0"/>
          <w:noProof w:val="0"/>
          <w:sz w:val="22"/>
          <w:szCs w:val="22"/>
          <w:lang w:val="es-US"/>
        </w:rPr>
        <w:t>Antes de invertir, considera si tu estado de residencia o el del beneficiario ofrece algún impuesto estatal u otros beneficios estatales como ayuda financiera, fondos de becas y protección contra acreedores que solo están disponibles para las inversiones en el programa autorizado de ahorro de matrícula de ese estado. También debes consultar con tu asesor legal o fiscal para recibir asesoramiento impositivo en función de tus propias circunstancias. Las inversiones en el plan no están aseguradas ni garantizadas, y existe el riesgo de pérdida de la inversión.</w:t>
      </w:r>
    </w:p>
    <w:p w:rsidR="2F9AADB9" w:rsidP="2F9AADB9" w:rsidRDefault="2F9AADB9" w14:paraId="4CC8C8F9" w14:textId="50F298EF">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6BA0CC79" w14:textId="2A416BD7">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1"/>
          <w:bCs w:val="1"/>
          <w:i w:val="0"/>
          <w:iCs w:val="0"/>
          <w:noProof w:val="0"/>
          <w:sz w:val="22"/>
          <w:szCs w:val="22"/>
          <w:lang w:val="es-US"/>
        </w:rPr>
        <w:t>Si los fondos no se usan para gastos calificados de educación superior, se puede aplicar una multa impositiva del 10% sobre las ganancias (además de los impuestos federales y estatales a los ingresos). Los retiros no calificados también pueden estar sujetos a un impuesto adicional sobre las ganancias de California del 2.5%.</w:t>
      </w:r>
    </w:p>
    <w:p w:rsidR="2F9AADB9" w:rsidP="2F9AADB9" w:rsidRDefault="2F9AADB9" w14:paraId="23176C41" w14:textId="3FCC775E">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388E99E0" w14:textId="27E83A0D">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El estado de California ofrece el plan de ahorros universitarios ScholarShare. TIAA-CREF Tuition Financing, Inc. (TFI), gerente del programa. TIAA-CREF Individual &amp; Institutional Services, LLC, miembro de FINRA, distribuidor y suscriptor del plan de ahorros universitarios ScholarShare.</w:t>
      </w:r>
    </w:p>
    <w:p w:rsidR="2F9AADB9" w:rsidP="2F9AADB9" w:rsidRDefault="2F9AADB9" w14:paraId="40FF59CF" w14:textId="616BE983">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1E509556" w14:textId="177ADFC2">
      <w:pPr>
        <w:pStyle w:val="NoSpacing"/>
        <w:spacing w:after="0" w:line="240" w:lineRule="auto"/>
        <w:rPr>
          <w:rFonts w:ascii="Calibri Light" w:hAnsi="Calibri Light" w:eastAsia="Calibri Light" w:cs="Calibri Light"/>
          <w:b w:val="0"/>
          <w:bCs w:val="0"/>
          <w:i w:val="0"/>
          <w:iCs w:val="0"/>
          <w:noProof w:val="0"/>
          <w:sz w:val="22"/>
          <w:szCs w:val="22"/>
          <w:lang w:val="en-US"/>
        </w:rPr>
      </w:pPr>
      <w:r w:rsidRPr="2F9AADB9" w:rsidR="2F9AADB9">
        <w:rPr>
          <w:rFonts w:ascii="Calibri Light" w:hAnsi="Calibri Light" w:eastAsia="Calibri Light" w:cs="Calibri Light"/>
          <w:b w:val="0"/>
          <w:bCs w:val="0"/>
          <w:i w:val="0"/>
          <w:iCs w:val="0"/>
          <w:noProof w:val="0"/>
          <w:sz w:val="22"/>
          <w:szCs w:val="22"/>
          <w:lang w:val="es-US"/>
        </w:rPr>
        <w:t>El sitio web del plan contiene enlaces a otros sitios web. Ni el plan, ni TFI, ni sus afiliados son responsables del contenido de esos sitios web. No se puede confirmar la exactitud de la información de esos sitios. 2230999</w:t>
      </w:r>
    </w:p>
    <w:p w:rsidR="2F9AADB9" w:rsidP="2F9AADB9" w:rsidRDefault="2F9AADB9" w14:paraId="1B1CAD70" w14:textId="5949154A">
      <w:pPr>
        <w:spacing w:after="0" w:line="240" w:lineRule="auto"/>
        <w:rPr>
          <w:rFonts w:ascii="Calibri Light" w:hAnsi="Calibri Light" w:eastAsia="Calibri Light" w:cs="Calibri Light"/>
          <w:b w:val="0"/>
          <w:bCs w:val="0"/>
          <w:i w:val="0"/>
          <w:iCs w:val="0"/>
          <w:noProof w:val="0"/>
          <w:sz w:val="22"/>
          <w:szCs w:val="22"/>
          <w:lang w:val="en-US"/>
        </w:rPr>
      </w:pPr>
    </w:p>
    <w:p w:rsidR="2F9AADB9" w:rsidP="2F9AADB9" w:rsidRDefault="2F9AADB9" w14:paraId="42A7B1BB" w14:textId="358735B8">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4">
    <w:nsid w:val="6fbde5e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6b2d0b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6c57e6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7f0370f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A73979"/>
    <w:rsid w:val="2F9AADB9"/>
    <w:rsid w:val="68A73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73979"/>
  <w15:chartTrackingRefBased/>
  <w15:docId w15:val="{BED643BE-B541-4D4D-BA89-F22050A02BF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forbes.com/advisor/student-loans/average-student-loan-statistics/" TargetMode="External" Id="R6d0efdcd09364e40" /><Relationship Type="http://schemas.openxmlformats.org/officeDocument/2006/relationships/hyperlink" Target="https://www.insidehighered.com/quicktakes/2021/05/26/survey-college-graduates-dont-feel-employable" TargetMode="External" Id="R4876d2252fb14f4e" /><Relationship Type="http://schemas.openxmlformats.org/officeDocument/2006/relationships/hyperlink" Target="https://educationdata.org/college-dropout-rates" TargetMode="External" Id="Raead8ed5b9a141a2" /><Relationship Type="http://schemas.openxmlformats.org/officeDocument/2006/relationships/hyperlink" Target="https://www.asu.edu/facts/" TargetMode="External" Id="Rd68d3b21932143ff" /><Relationship Type="http://schemas.openxmlformats.org/officeDocument/2006/relationships/hyperlink" Target="https://www.snhu.edu/about-us" TargetMode="External" Id="R6a1e201490564654" /><Relationship Type="http://schemas.openxmlformats.org/officeDocument/2006/relationships/hyperlink" Target="https://www.collegecalc.org/calculators/plan-and-save/?age=0&amp;cost=29500" TargetMode="External" Id="R9c76e9764a47424c" /><Relationship Type="http://schemas.openxmlformats.org/officeDocument/2006/relationships/hyperlink" Target="https://calkids.org/index.html" TargetMode="External" Id="Rb1db1a82bab34708" /><Relationship Type="http://schemas.openxmlformats.org/officeDocument/2006/relationships/hyperlink" Target="https://www.scholarshare529.com/documents/ca_plan_description.pdf" TargetMode="External" Id="Rc8b3a4615b8d4c06" /><Relationship Type="http://schemas.openxmlformats.org/officeDocument/2006/relationships/numbering" Target="numbering.xml" Id="R0d51ac5586854c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2022-06-30T16:52:03.6324892Z</dcterms:created>
  <dcterms:modified xsi:type="dcterms:W3CDTF">2022-06-30T16:57:13.8576451Z</dcterms:modified>
  <dc:creator>Guest User</dc:creator>
  <lastModifiedBy>Guest User</lastModifiedBy>
</coreProperties>
</file>